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Technical Report: End-to-End MLOps Pipeline on Azure AKS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Project: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Heart Disease Prediction System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Date: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January 05, 2026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Status: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Deployed &amp; Verified</w:t>
      </w:r>
    </w:p>
    <w:p w:rsidR="00000000" w:rsidDel="00000000" w:rsidP="00000000" w:rsidRDefault="00000000" w:rsidRPr="00000000" w14:paraId="00000005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1. Contributors</w:t>
      </w:r>
    </w:p>
    <w:tbl>
      <w:tblPr>
        <w:tblStyle w:val="Table1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Name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Student ID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Role/Contribution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Gaurav Sharma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2024AB05112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Pipeline Orchestration &amp; DevOps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HARSHITHA 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2024AA05282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Frontend Development (Django)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NA.R. YANGYESWAR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2024AA05285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Backend API (FastAPI)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PRATIMA CHAUHAN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2024AB05324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ML Model Integration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HATHI SHIVANI NIREN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2024AB05014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Infrastructure Management</w:t>
            </w:r>
          </w:p>
        </w:tc>
      </w:tr>
    </w:tbl>
    <w:p w:rsidR="00000000" w:rsidDel="00000000" w:rsidP="00000000" w:rsidRDefault="00000000" w:rsidRPr="00000000" w14:paraId="00000018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 Table of Contents</w:t>
      </w:r>
    </w:p>
    <w:p w:rsidR="00000000" w:rsidDel="00000000" w:rsidP="00000000" w:rsidRDefault="00000000" w:rsidRPr="00000000" w14:paraId="00000019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hyperlink r:id="rId6">
        <w:r w:rsidDel="00000000" w:rsidR="00000000" w:rsidRPr="00000000">
          <w:rPr>
            <w:rFonts w:ascii="Google Sans Text" w:cs="Google Sans Text" w:eastAsia="Google Sans Text" w:hAnsi="Google Sans Text"/>
            <w:color w:val="0b57d0"/>
            <w:u w:val="single"/>
            <w:rtl w:val="0"/>
          </w:rPr>
          <w:t xml:space="preserve">Executive Summary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hyperlink r:id="rId7">
        <w:r w:rsidDel="00000000" w:rsidR="00000000" w:rsidRPr="00000000">
          <w:rPr>
            <w:rFonts w:ascii="Google Sans Text" w:cs="Google Sans Text" w:eastAsia="Google Sans Text" w:hAnsi="Google Sans Text"/>
            <w:color w:val="0b57d0"/>
            <w:u w:val="single"/>
            <w:rtl w:val="0"/>
          </w:rPr>
          <w:t xml:space="preserve">System Architecture &amp; Microservices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hyperlink r:id="rId8">
        <w:r w:rsidDel="00000000" w:rsidR="00000000" w:rsidRPr="00000000">
          <w:rPr>
            <w:rFonts w:ascii="Google Sans Text" w:cs="Google Sans Text" w:eastAsia="Google Sans Text" w:hAnsi="Google Sans Text"/>
            <w:color w:val="0b57d0"/>
            <w:u w:val="single"/>
            <w:rtl w:val="0"/>
          </w:rPr>
          <w:t xml:space="preserve">CI/CD Pipeline Architecture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hyperlink r:id="rId9">
        <w:r w:rsidDel="00000000" w:rsidR="00000000" w:rsidRPr="00000000">
          <w:rPr>
            <w:rFonts w:ascii="Google Sans Text" w:cs="Google Sans Text" w:eastAsia="Google Sans Text" w:hAnsi="Google Sans Text"/>
            <w:color w:val="0b57d0"/>
            <w:u w:val="single"/>
            <w:rtl w:val="0"/>
          </w:rPr>
          <w:t xml:space="preserve">Deployment &amp; Infrastructure Specifications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hyperlink r:id="rId10">
        <w:r w:rsidDel="00000000" w:rsidR="00000000" w:rsidRPr="00000000">
          <w:rPr>
            <w:rFonts w:ascii="Google Sans Text" w:cs="Google Sans Text" w:eastAsia="Google Sans Text" w:hAnsi="Google Sans Text"/>
            <w:color w:val="0b57d0"/>
            <w:u w:val="single"/>
            <w:rtl w:val="0"/>
          </w:rPr>
          <w:t xml:space="preserve">Testing, Verification &amp; Monitoring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 Executive Summary</w:t>
      </w:r>
    </w:p>
    <w:p w:rsidR="00000000" w:rsidDel="00000000" w:rsidP="00000000" w:rsidRDefault="00000000" w:rsidRPr="00000000" w14:paraId="000000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This project demonstrates a robust, production-ready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MLOps Lifecycle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for a Heart Disease Prediction System. By decoupling the user interface from the inference engine, the system ensures high scalability and modularity.</w:t>
      </w:r>
    </w:p>
    <w:p w:rsidR="00000000" w:rsidDel="00000000" w:rsidP="00000000" w:rsidRDefault="00000000" w:rsidRPr="00000000" w14:paraId="000000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Key technical highlights include:</w:t>
      </w:r>
    </w:p>
    <w:p w:rsidR="00000000" w:rsidDel="00000000" w:rsidP="00000000" w:rsidRDefault="00000000" w:rsidRPr="00000000" w14:paraId="00000021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Containerized Architecture: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Leveraging Docker for consistency across development and production.</w:t>
      </w:r>
    </w:p>
    <w:p w:rsidR="00000000" w:rsidDel="00000000" w:rsidP="00000000" w:rsidRDefault="00000000" w:rsidRPr="00000000" w14:paraId="00000022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Orchestration: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Using Azure Kubernetes Service (AKS) to manage load balancing and self-healing pods.</w:t>
      </w:r>
    </w:p>
    <w:p w:rsidR="00000000" w:rsidDel="00000000" w:rsidP="00000000" w:rsidRDefault="00000000" w:rsidRPr="00000000" w14:paraId="00000023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Automated Lifecycle: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 GitHub Actions pipeline that handles code linting, image builds, and infrastructure power-management to reduce cloud expenditure.</w:t>
      </w:r>
    </w:p>
    <w:p w:rsidR="00000000" w:rsidDel="00000000" w:rsidP="00000000" w:rsidRDefault="00000000" w:rsidRPr="00000000" w14:paraId="00000024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4. System Architecture &amp; Microservices</w:t>
      </w:r>
    </w:p>
    <w:p w:rsidR="00000000" w:rsidDel="00000000" w:rsidP="00000000" w:rsidRDefault="00000000" w:rsidRPr="00000000" w14:paraId="0000002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The application follows a distributed architecture where the UI and the Model Logic exist in separate namespaces but communicate over a private network.</w:t>
      </w:r>
    </w:p>
    <w:p w:rsidR="00000000" w:rsidDel="00000000" w:rsidP="00000000" w:rsidRDefault="00000000" w:rsidRPr="00000000" w14:paraId="00000026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4.1 Frontend Layer (Django)</w:t>
      </w:r>
    </w:p>
    <w:p w:rsidR="00000000" w:rsidDel="00000000" w:rsidP="00000000" w:rsidRDefault="00000000" w:rsidRPr="00000000" w14:paraId="00000027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Technology: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Python 3.9+, Django Framework.</w:t>
      </w:r>
    </w:p>
    <w:p w:rsidR="00000000" w:rsidDel="00000000" w:rsidP="00000000" w:rsidRDefault="00000000" w:rsidRPr="00000000" w14:paraId="00000028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Functionality: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Handles session management, form validation, and triggers HTTP POST requests to the backend.</w:t>
      </w:r>
    </w:p>
    <w:p w:rsidR="00000000" w:rsidDel="00000000" w:rsidP="00000000" w:rsidRDefault="00000000" w:rsidRPr="00000000" w14:paraId="00000029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Security: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Communicates with the backend using internal Kubernetes DNS (e.g., http://backend-service:8000), ensuring the API is never exposed directly to the public internet.</w:t>
      </w:r>
    </w:p>
    <w:p w:rsidR="00000000" w:rsidDel="00000000" w:rsidP="00000000" w:rsidRDefault="00000000" w:rsidRPr="00000000" w14:paraId="0000002A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4.2 Backend Layer (FastAPI)</w:t>
      </w:r>
    </w:p>
    <w:p w:rsidR="00000000" w:rsidDel="00000000" w:rsidP="00000000" w:rsidRDefault="00000000" w:rsidRPr="00000000" w14:paraId="0000002B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Technology: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FastAPI, Uvicorn, Scikit-Learn.</w:t>
      </w:r>
    </w:p>
    <w:p w:rsidR="00000000" w:rsidDel="00000000" w:rsidP="00000000" w:rsidRDefault="00000000" w:rsidRPr="00000000" w14:paraId="0000002C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Functionality: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Exposes a /predict endpoint. Upon receiving data, it performs feature engineering (matching the training pipeline) and generates a prediction using a serialized .pkl model.</w:t>
      </w:r>
    </w:p>
    <w:p w:rsidR="00000000" w:rsidDel="00000000" w:rsidP="00000000" w:rsidRDefault="00000000" w:rsidRPr="00000000" w14:paraId="0000002D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Performance: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FastAPI's asynchronous nature allows it to handle multiple concurrent inference requests with minimal latency.</w:t>
      </w:r>
    </w:p>
    <w:p w:rsidR="00000000" w:rsidDel="00000000" w:rsidP="00000000" w:rsidRDefault="00000000" w:rsidRPr="00000000" w14:paraId="0000002E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4.3 Data Flow Diagram</w:t>
      </w:r>
    </w:p>
    <w:p w:rsidR="00000000" w:rsidDel="00000000" w:rsidP="00000000" w:rsidRDefault="00000000" w:rsidRPr="00000000" w14:paraId="0000002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graph LR</w:t>
        <w:br w:type="textWrapping"/>
        <w:t xml:space="preserve">    A[User Browser] -- HTTP/Port 80 --&gt; B[Azure Load Balancer]</w:t>
        <w:br w:type="textWrapping"/>
        <w:t xml:space="preserve">    B --&gt; C[Django Pod]</w:t>
        <w:br w:type="textWrapping"/>
        <w:t xml:space="preserve">    C -- Internal REST API --&gt; D[FastAPI Pod]</w:t>
        <w:br w:type="textWrapping"/>
        <w:t xml:space="preserve">    D -- Local Load --&gt; E[ML Model File]</w:t>
        <w:br w:type="textWrapping"/>
        <w:t xml:space="preserve">    E -- Result --&gt; D</w:t>
        <w:br w:type="textWrapping"/>
        <w:t xml:space="preserve">    D -- JSON --&gt; C</w:t>
        <w:br w:type="textWrapping"/>
        <w:t xml:space="preserve">    C -- Rendered HTML --&gt; A</w:t>
        <w:br w:type="textWrapping"/>
      </w:r>
    </w:p>
    <w:p w:rsidR="00000000" w:rsidDel="00000000" w:rsidP="00000000" w:rsidRDefault="00000000" w:rsidRPr="00000000" w14:paraId="00000030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5. CI/CD Pipeline Architecture</w:t>
      </w:r>
    </w:p>
    <w:p w:rsidR="00000000" w:rsidDel="00000000" w:rsidP="00000000" w:rsidRDefault="00000000" w:rsidRPr="00000000" w14:paraId="0000003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The automation strategy focuses on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Efficiency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and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Traceability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</w:p>
    <w:p w:rsidR="00000000" w:rsidDel="00000000" w:rsidP="00000000" w:rsidRDefault="00000000" w:rsidRPr="00000000" w14:paraId="00000032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5.1 The "Smart Build" Logic</w:t>
      </w:r>
    </w:p>
    <w:p w:rsidR="00000000" w:rsidDel="00000000" w:rsidP="00000000" w:rsidRDefault="00000000" w:rsidRPr="00000000" w14:paraId="0000003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To optimize GitHub Actions runner time and Azure Container Registry (ACR) storage:</w:t>
      </w:r>
    </w:p>
    <w:p w:rsidR="00000000" w:rsidDel="00000000" w:rsidP="00000000" w:rsidRDefault="00000000" w:rsidRPr="00000000" w14:paraId="00000034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Path Filtering: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The pipeline uses paths filters to detect changes. If only the backend/ code is modified, the frontend/ build job is skipped.</w:t>
      </w:r>
    </w:p>
    <w:p w:rsidR="00000000" w:rsidDel="00000000" w:rsidP="00000000" w:rsidRDefault="00000000" w:rsidRPr="00000000" w14:paraId="00000035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Layer Caching: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Docker layer caching is utilized to speed up repeated builds.</w:t>
      </w:r>
    </w:p>
    <w:p w:rsidR="00000000" w:rsidDel="00000000" w:rsidP="00000000" w:rsidRDefault="00000000" w:rsidRPr="00000000" w14:paraId="00000036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5.2 Workflow Stages</w:t>
      </w:r>
    </w:p>
    <w:p w:rsidR="00000000" w:rsidDel="00000000" w:rsidP="00000000" w:rsidRDefault="00000000" w:rsidRPr="00000000" w14:paraId="00000037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Linting &amp; Testing: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Validates Python code standards (PEP8).</w:t>
      </w:r>
    </w:p>
    <w:p w:rsidR="00000000" w:rsidDel="00000000" w:rsidP="00000000" w:rsidRDefault="00000000" w:rsidRPr="00000000" w14:paraId="00000038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Containerization: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* Builds images using Dockerfile.</w:t>
      </w:r>
    </w:p>
    <w:p w:rsidR="00000000" w:rsidDel="00000000" w:rsidP="00000000" w:rsidRDefault="00000000" w:rsidRPr="00000000" w14:paraId="00000039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Tags: latest and ${GITHUB_SHA} (for precise version tracking).</w:t>
      </w:r>
    </w:p>
    <w:p w:rsidR="00000000" w:rsidDel="00000000" w:rsidP="00000000" w:rsidRDefault="00000000" w:rsidRPr="00000000" w14:paraId="0000003A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Infrastructure Pre-flight: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* The workflow queries the Azure CLI to check clusterState.</w:t>
      </w:r>
    </w:p>
    <w:p w:rsidR="00000000" w:rsidDel="00000000" w:rsidP="00000000" w:rsidRDefault="00000000" w:rsidRPr="00000000" w14:paraId="0000003B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If Stopped, it executes az aks start and waits for the "Succeeded" state before proceeding.</w:t>
      </w:r>
    </w:p>
    <w:p w:rsidR="00000000" w:rsidDel="00000000" w:rsidP="00000000" w:rsidRDefault="00000000" w:rsidRPr="00000000" w14:paraId="0000003C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Manifest Patching: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Uses envsubst or Kustomize to inject the specific Commit SHA into the deployment.yaml file, ensuring the cluster pulls the exact version just built.</w:t>
      </w:r>
    </w:p>
    <w:p w:rsidR="00000000" w:rsidDel="00000000" w:rsidP="00000000" w:rsidRDefault="00000000" w:rsidRPr="00000000" w14:paraId="0000003D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6. Deployment &amp; Infrastructure Specifications</w:t>
      </w:r>
    </w:p>
    <w:p w:rsidR="00000000" w:rsidDel="00000000" w:rsidP="00000000" w:rsidRDefault="00000000" w:rsidRPr="00000000" w14:paraId="0000003E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6.1 Azure Cloud Environment</w:t>
      </w:r>
    </w:p>
    <w:p w:rsidR="00000000" w:rsidDel="00000000" w:rsidP="00000000" w:rsidRDefault="00000000" w:rsidRPr="00000000" w14:paraId="0000003F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Resource Group: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HeartDiseaseRG (Centralized management for AKS, ACR, and Networking).</w:t>
      </w:r>
    </w:p>
    <w:p w:rsidR="00000000" w:rsidDel="00000000" w:rsidP="00000000" w:rsidRDefault="00000000" w:rsidRPr="00000000" w14:paraId="00000040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AKS Cluster: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HeartDiseaseCluster</w:t>
      </w:r>
    </w:p>
    <w:p w:rsidR="00000000" w:rsidDel="00000000" w:rsidP="00000000" w:rsidRDefault="00000000" w:rsidRPr="00000000" w14:paraId="00000041">
      <w:pPr>
        <w:numPr>
          <w:ilvl w:val="1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Node Pool: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Standard_DS2_v2 (Balanced CPU/Memory for ML workloads).</w:t>
      </w:r>
    </w:p>
    <w:p w:rsidR="00000000" w:rsidDel="00000000" w:rsidP="00000000" w:rsidRDefault="00000000" w:rsidRPr="00000000" w14:paraId="00000042">
      <w:pPr>
        <w:numPr>
          <w:ilvl w:val="1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Autoscaling: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Enabled to handle traffic spikes.</w:t>
      </w:r>
    </w:p>
    <w:p w:rsidR="00000000" w:rsidDel="00000000" w:rsidP="00000000" w:rsidRDefault="00000000" w:rsidRPr="00000000" w14:paraId="00000043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6.2 Kubernetes Resource Management</w:t>
      </w:r>
    </w:p>
    <w:p w:rsidR="00000000" w:rsidDel="00000000" w:rsidP="00000000" w:rsidRDefault="00000000" w:rsidRPr="00000000" w14:paraId="00000044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Service (Frontend):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Type LoadBalancer with a fixed DNS label heart-disease-2024ab05112.</w:t>
      </w:r>
    </w:p>
    <w:p w:rsidR="00000000" w:rsidDel="00000000" w:rsidP="00000000" w:rsidRDefault="00000000" w:rsidRPr="00000000" w14:paraId="00000045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Service (Backend):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Type ClusterIP (Internal only).</w:t>
      </w:r>
    </w:p>
    <w:p w:rsidR="00000000" w:rsidDel="00000000" w:rsidP="00000000" w:rsidRDefault="00000000" w:rsidRPr="00000000" w14:paraId="00000046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Resource Limits: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* CPU: 250m (Request) / 500m (Limit)</w:t>
      </w:r>
    </w:p>
    <w:p w:rsidR="00000000" w:rsidDel="00000000" w:rsidP="00000000" w:rsidRDefault="00000000" w:rsidRPr="00000000" w14:paraId="00000047">
      <w:pPr>
        <w:numPr>
          <w:ilvl w:val="1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Memory: 512Mi (Request) / 1Gi (Limit)</w:t>
      </w:r>
    </w:p>
    <w:p w:rsidR="00000000" w:rsidDel="00000000" w:rsidP="00000000" w:rsidRDefault="00000000" w:rsidRPr="00000000" w14:paraId="00000048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7. Testing, Verification &amp; Monitoring</w:t>
      </w:r>
    </w:p>
    <w:p w:rsidR="00000000" w:rsidDel="00000000" w:rsidP="00000000" w:rsidRDefault="00000000" w:rsidRPr="00000000" w14:paraId="00000049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7.1 Deployment Verification (CLI)</w:t>
      </w:r>
    </w:p>
    <w:p w:rsidR="00000000" w:rsidDel="00000000" w:rsidP="00000000" w:rsidRDefault="00000000" w:rsidRPr="00000000" w14:paraId="0000004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Once the pipeline completes, the following commands are used to verify cluster health:</w:t>
      </w:r>
    </w:p>
    <w:p w:rsidR="00000000" w:rsidDel="00000000" w:rsidP="00000000" w:rsidRDefault="00000000" w:rsidRPr="00000000" w14:paraId="0000004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# Check if pods are running</w:t>
        <w:br w:type="textWrapping"/>
        <w:t xml:space="preserve">kubectl get pods -l app=heart-disease</w:t>
        <w:br w:type="textWrapping"/>
        <w:br w:type="textWrapping"/>
        <w:t xml:space="preserve"># Check the public endpoint</w:t>
        <w:br w:type="textWrapping"/>
        <w:t xml:space="preserve">kubectl get svc heart-disease-frontend-service</w:t>
        <w:br w:type="textWrapping"/>
      </w:r>
    </w:p>
    <w:p w:rsidR="00000000" w:rsidDel="00000000" w:rsidP="00000000" w:rsidRDefault="00000000" w:rsidRPr="00000000" w14:paraId="0000004C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7.2 Functional Acceptance Test</w:t>
      </w:r>
    </w:p>
    <w:p w:rsidR="00000000" w:rsidDel="00000000" w:rsidP="00000000" w:rsidRDefault="00000000" w:rsidRPr="00000000" w14:paraId="0000004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To confirm the MLOps pipeline is serving the correct model:</w:t>
      </w:r>
    </w:p>
    <w:p w:rsidR="00000000" w:rsidDel="00000000" w:rsidP="00000000" w:rsidRDefault="00000000" w:rsidRPr="00000000" w14:paraId="0000004E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Access: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Open http://heart-disease-2024ab05112.eastus.cloudapp.azure.com.</w:t>
      </w:r>
    </w:p>
    <w:p w:rsidR="00000000" w:rsidDel="00000000" w:rsidP="00000000" w:rsidRDefault="00000000" w:rsidRPr="00000000" w14:paraId="0000004F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Input: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Enter high-risk parameters (Age: 65, Chol: 300, etc.).</w:t>
      </w:r>
    </w:p>
    <w:p w:rsidR="00000000" w:rsidDel="00000000" w:rsidP="00000000" w:rsidRDefault="00000000" w:rsidRPr="00000000" w14:paraId="00000050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Output: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Verify that the backend returns a classification result with a probability score (e.g., Risk: High | Confidence: 88%).</w:t>
      </w:r>
    </w:p>
    <w:p w:rsidR="00000000" w:rsidDel="00000000" w:rsidP="00000000" w:rsidRDefault="00000000" w:rsidRPr="00000000" w14:paraId="00000051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7.3 Log Monitoring</w:t>
      </w:r>
    </w:p>
    <w:p w:rsidR="00000000" w:rsidDel="00000000" w:rsidP="00000000" w:rsidRDefault="00000000" w:rsidRPr="00000000" w14:paraId="0000005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Logs are aggregated via standard output and can be viewed using:</w:t>
      </w:r>
    </w:p>
    <w:p w:rsidR="00000000" w:rsidDel="00000000" w:rsidP="00000000" w:rsidRDefault="00000000" w:rsidRPr="00000000" w14:paraId="0000005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kubectl logs -f deployment/heart-disease-backend</w:t>
      </w:r>
    </w:p>
    <w:p w:rsidR="00000000" w:rsidDel="00000000" w:rsidP="00000000" w:rsidRDefault="00000000" w:rsidRPr="00000000" w14:paraId="0000005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End of Report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3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bCs w:val="1"/>
      <w:i w:val="0"/>
      <w:iCs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bCs w:val="1"/>
      <w:i w:val="0"/>
      <w:iCs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iCs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10" Type="http://schemas.openxmlformats.org/officeDocument/2006/relationships/hyperlink" Target="https://www.google.com/search?q=%237-testing-verification--monitoring" TargetMode="External"/><Relationship Id="rId9" Type="http://schemas.openxmlformats.org/officeDocument/2006/relationships/hyperlink" Target="https://www.google.com/search?q=%236-deployment--infrastructure-specifications" TargetMode="External"/><Relationship Id="rId5" Type="http://schemas.openxmlformats.org/officeDocument/2006/relationships/styles" Target="styles.xml"/><Relationship Id="rId6" Type="http://schemas.openxmlformats.org/officeDocument/2006/relationships/hyperlink" Target="https://www.google.com/search?q=%233-executive-summary" TargetMode="External"/><Relationship Id="rId7" Type="http://schemas.openxmlformats.org/officeDocument/2006/relationships/hyperlink" Target="https://www.google.com/search?q=%234-system-architecture--microservices" TargetMode="External"/><Relationship Id="rId8" Type="http://schemas.openxmlformats.org/officeDocument/2006/relationships/hyperlink" Target="https://www.google.com/search?q=%235-cicd-pipeline-architecture" TargetMode="Externa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